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E0CED">
      <w:pPr>
        <w:pStyle w:val="2"/>
        <w:spacing w:line="480" w:lineRule="exact"/>
        <w:jc w:val="center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/>
          <w:lang w:val="en-US" w:eastAsia="zh-CN"/>
        </w:rPr>
        <w:t>图书馆</w:t>
      </w:r>
      <w:r>
        <w:rPr>
          <w:rFonts w:hint="eastAsia"/>
        </w:rPr>
        <w:t>电子资源库建设项目</w:t>
      </w:r>
      <w:r>
        <w:rPr>
          <w:rFonts w:hint="eastAsia"/>
          <w:lang w:val="en-US" w:eastAsia="zh-CN"/>
        </w:rPr>
        <w:t>技术</w:t>
      </w:r>
      <w:r>
        <w:rPr>
          <w:rFonts w:hint="eastAsia"/>
        </w:rPr>
        <w:t>参数</w:t>
      </w:r>
    </w:p>
    <w:p w14:paraId="46430B2C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 xml:space="preserve">1.移动OPAC系统 </w:t>
      </w:r>
    </w:p>
    <w:p w14:paraId="16C60847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1.1 要求可与图书馆OPAC系统完成统一认证。</w:t>
      </w:r>
    </w:p>
    <w:p w14:paraId="5190E730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1.2 基于本馆OPAC系统功能，要求在手机终端具备图书馆公告浏览、热门检索词展示、馆藏书目查询、馆藏复本情况、在架信息、在线预约、个人借阅信息查看、在线续借、预约取书提醒、催还信息告知、电子读者证等功能。</w:t>
      </w:r>
    </w:p>
    <w:p w14:paraId="1E0BBB99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1.3 要求通过手机APP端扫描图书馆纸质图书条形码，可实时查看对应该图书所在的馆藏架位信息和可预约、可借阅情况，无纸本馆藏时可直接查看本书对应的电子版，并实现手机下载，文献传递等全文获取方式。</w:t>
      </w:r>
    </w:p>
    <w:p w14:paraId="16BA14BB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2.数字资源服务平台</w:t>
      </w:r>
    </w:p>
    <w:p w14:paraId="6CE81397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2.1 可在不同移动终端上阅读访问。提供适合手机使用的图书资源100万册，需包含图书封面信息、目录及在手机中完成试读，并且通过移动图书馆，可以查询到全国的馆藏信息。支持图书馆已购买的电子图书、中文期刊等学术资源全文阅读和全文检索。</w:t>
      </w:r>
    </w:p>
    <w:p w14:paraId="323CB873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具备授权期刊种数不低于6600种（需覆盖学术、教育、大众、综合类）其中教育类刊种不低于800种。北大核心期刊不低于1200种。</w:t>
      </w:r>
    </w:p>
    <w:p w14:paraId="6125D8BB">
      <w:pPr>
        <w:widowControl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整合的期刊、论文等摘要页面要显示相关文献来源，且能提供适合移动设备的链接访问，并提供文献传递服务。</w:t>
      </w:r>
    </w:p>
    <w:p w14:paraId="7B0D238B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宋体"/>
          <w:sz w:val="32"/>
          <w:szCs w:val="32"/>
        </w:rPr>
        <w:t>提供各类资源导航，包括图书、期刊、讲座等，并实现热门资源的推荐。</w:t>
      </w:r>
    </w:p>
    <w:p w14:paraId="16518D63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宋体"/>
          <w:sz w:val="32"/>
          <w:szCs w:val="32"/>
        </w:rPr>
        <w:t xml:space="preserve"> 提供多种全文获取方式，本馆有全文可直接阅读，无全文的可通过与已有的文献传递系统对接，将文献发送到读者的邮箱。</w:t>
      </w:r>
    </w:p>
    <w:p w14:paraId="6801806D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宋体"/>
          <w:sz w:val="32"/>
          <w:szCs w:val="32"/>
        </w:rPr>
        <w:t xml:space="preserve"> 通过系统访问本馆购买的资源，不受IP限制，通过认证针对读者进行权限控制，使用移动终端设备连接网络，可在任何地点访问。</w:t>
      </w:r>
    </w:p>
    <w:p w14:paraId="73BA28D5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sz w:val="32"/>
          <w:szCs w:val="32"/>
        </w:rPr>
        <w:t xml:space="preserve"> 支持各类型智能手机：图书馆的文献资源全文可以通过各种类型手持设备进行统一访问，自适应安卓(android)、苹果（iphone）等各类手机。在全文展示页面可以选择字体的大小和夜间模式。</w:t>
      </w:r>
    </w:p>
    <w:p w14:paraId="211B5FA3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宋体"/>
          <w:sz w:val="32"/>
          <w:szCs w:val="32"/>
        </w:rPr>
        <w:t>各类数据库的支持：在检索详细页面上，提示相关数据库来源，并且可以提供适合手机的阅读格式。</w:t>
      </w:r>
    </w:p>
    <w:p w14:paraId="715FC0C4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宋体"/>
          <w:sz w:val="32"/>
          <w:szCs w:val="32"/>
        </w:rPr>
        <w:t xml:space="preserve"> 用户用手机查找文献时，可提出申请将检索结果直接发送到个人邮箱。</w:t>
      </w:r>
    </w:p>
    <w:p w14:paraId="3FEDF7EB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sz w:val="32"/>
          <w:szCs w:val="32"/>
        </w:rPr>
        <w:t xml:space="preserve"> 实现平台统一检索，形成一站式检索图书馆的电子资源。电子期刊检索、图书检索、论文检索等均在一个搜索框和页面切换，一体化操作。</w:t>
      </w:r>
    </w:p>
    <w:p w14:paraId="76261D56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2.1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宋体"/>
          <w:sz w:val="32"/>
          <w:szCs w:val="32"/>
        </w:rPr>
        <w:t xml:space="preserve"> 支持检索结果筛选，支持多种筛选模式，如按时间，标题等。</w:t>
      </w:r>
    </w:p>
    <w:p w14:paraId="26EC2720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2.1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sz w:val="32"/>
          <w:szCs w:val="32"/>
        </w:rPr>
        <w:t xml:space="preserve"> 支持全文检索服务，可定位到相关图书的具体页数，支持在线阅读相关页。</w:t>
      </w:r>
    </w:p>
    <w:p w14:paraId="64C2D14C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宋体"/>
          <w:sz w:val="32"/>
          <w:szCs w:val="32"/>
        </w:rPr>
        <w:t xml:space="preserve"> 支持横屏阅读，可进行批注，标示等操作。</w:t>
      </w:r>
    </w:p>
    <w:p w14:paraId="41324B07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3.移动资源包</w:t>
      </w:r>
    </w:p>
    <w:p w14:paraId="50E38DAE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3.1 提供适合不同手机阅读的EPUB格式热门图书，不少于3万种。图书分类包含经典名著、小说传记、经管理财、历史军事、人生哲学、人文社科、生活保健、文学艺术、政治法律等分类。</w:t>
      </w:r>
    </w:p>
    <w:p w14:paraId="3E77F2E7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3.2 提供适合广大读者学习的经典视频10000集，包含清华大学、北京大学、复旦大学等名校的课程视频及讲座，可以在线进行播放。</w:t>
      </w:r>
    </w:p>
    <w:p w14:paraId="38C128A7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3.3 提供不少于15000集听书资源。听书资源需提供包含传奇史话、古代历史、人物传记、国学经典、中国文学、世界名著等分类，最多可提供30余种分类。</w:t>
      </w:r>
    </w:p>
    <w:p w14:paraId="779CA2E5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3.4 提供文献传递服务，并且接入全国图书馆参考咨询联盟建立的云传递共享平台。中文文献传递满足率达到95%以上。传递的文献能够随时随地打开阅读。</w:t>
      </w:r>
    </w:p>
    <w:p w14:paraId="3F3B8A75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4. 阅读服务模块</w:t>
      </w:r>
    </w:p>
    <w:p w14:paraId="68F20238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4.1 移动学术资源模块提供包括图书、章节、期刊、视频、论文等多维度的资源，可进行统一检索，且资源频道提供了导航服务。</w:t>
      </w:r>
    </w:p>
    <w:p w14:paraId="5E755EDF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4.2 微读书模块精选从经典图书中摘录精彩片段分享笔记，可通过片段读经典。</w:t>
      </w:r>
    </w:p>
    <w:p w14:paraId="4EABC553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4.3 提供完善的主题书单功能，主题书单还支持图书馆按需进行自定义配置。</w:t>
      </w:r>
    </w:p>
    <w:p w14:paraId="2D699DA7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4.4每日新书模块，根据不同主题推荐图书，每日更新。</w:t>
      </w:r>
    </w:p>
    <w:p w14:paraId="74DC866C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4.5 线下扫码阅读，扫线下机器上的二维码，即可阅读图书，并且加入书房或下载到书架。</w:t>
      </w:r>
    </w:p>
    <w:p w14:paraId="24741A2C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4.6为读者提供个人空间，可添加图书、视频、期刊、讲座等资源，方便读者查找及阅读。</w:t>
      </w:r>
    </w:p>
    <w:p w14:paraId="0EBE0E87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5. 信息发布管理系统</w:t>
      </w:r>
    </w:p>
    <w:p w14:paraId="6CB2B91B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实现本馆资讯分类管理，以及新闻资源的动态发布。</w:t>
      </w:r>
    </w:p>
    <w:p w14:paraId="3EF011B1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6. 预约登记系统</w:t>
      </w:r>
    </w:p>
    <w:p w14:paraId="7990EF6A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读者在来访之前可进行预约登记，同时可在线上对图书馆座位进行预约，方便管理。</w:t>
      </w:r>
    </w:p>
    <w:p w14:paraId="0895F359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7. 智慧直播系统</w:t>
      </w:r>
    </w:p>
    <w:p w14:paraId="37068D5C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用户可在小程序端、APP端查看正在直播、往期直播、精彩预告等。具备强大的导播系统，可以实现多样的视频源接入，多画面导播，且拥有强大的图层编辑、虚拟演播等功能。</w:t>
      </w:r>
    </w:p>
    <w:p w14:paraId="4E25BF8B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8. 活动运营系统</w:t>
      </w:r>
    </w:p>
    <w:p w14:paraId="0C88FB88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8.1 APP端、小程序端提供作品征集平台，支持上传图片、文字、视频等格式的作品，可设置对作品的投票、点赞、评论等操作权限。</w:t>
      </w:r>
    </w:p>
    <w:p w14:paraId="0174A1A8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8.2 APP端、小程序端提供图书共读功能，通过共同阅读一本书深入了解原著，支持打卡、书评、排行。</w:t>
      </w:r>
    </w:p>
    <w:p w14:paraId="1E68B009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8.3 APP端、小程序端提供图书共读功能，通过共同阅读一本书深入了解原著，支持打卡、书评、排行。</w:t>
      </w:r>
    </w:p>
    <w:p w14:paraId="2D02C60E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8.4 APP端、小程序端提供知识闯关模块，通过灵活配置的活动规则，</w:t>
      </w:r>
      <w:bookmarkStart w:id="0" w:name="_GoBack"/>
      <w:bookmarkEnd w:id="0"/>
      <w:r>
        <w:rPr>
          <w:rFonts w:hint="eastAsia" w:ascii="仿宋" w:hAnsi="仿宋" w:eastAsia="仿宋" w:cs="宋体"/>
          <w:sz w:val="32"/>
          <w:szCs w:val="32"/>
        </w:rPr>
        <w:t>答题+阅读的方式调动用户的阅读积极性。</w:t>
      </w:r>
    </w:p>
    <w:p w14:paraId="4EC6A716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8.5 APP端、小程序端提供朗读模块，可以生成朗读作品，进行分享。</w:t>
      </w:r>
    </w:p>
    <w:p w14:paraId="7CE13067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9. 积分管理系统</w:t>
      </w:r>
    </w:p>
    <w:p w14:paraId="38649EED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9.1提供“我的积分”，用户可实时查看积分明细，积分明细包含积分日期、积分收入数量、积分来源说明等详细信息。</w:t>
      </w:r>
    </w:p>
    <w:p w14:paraId="63CC826C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9.2用户可在个人空间查看个人在本单位积分排名，可查看总榜、月榜、近七日排行榜。</w:t>
      </w:r>
    </w:p>
    <w:p w14:paraId="03223E82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9.3积分商城前台，单位用户可根据兑换量、商品价值进行快速排序查找，进行兑换；在商城后台，可编辑商品基本信息，设置上下架时间，管理商品库存，并对兑换订单进行跟踪和处理。</w:t>
      </w:r>
    </w:p>
    <w:p w14:paraId="473758DD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9.4在“积分规则管理”中可灵活添加、修改、删除积分项，系统默认积分项包括阅读图书、观看讲座、听书、阅读期刊和观看绘本。</w:t>
      </w:r>
    </w:p>
    <w:p w14:paraId="5CDDE680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10. 后台管理系统</w:t>
      </w:r>
    </w:p>
    <w:p w14:paraId="21516AA3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10.1支持对首页资源管理：实现首页图书、期刊、视频、听书、绘本等资源的添加、删除。</w:t>
      </w:r>
    </w:p>
    <w:p w14:paraId="12026461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10.2首页轮播图管理：实现轮播图的添加、修改、删除。</w:t>
      </w:r>
    </w:p>
    <w:p w14:paraId="76526596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10.3 支持多终端统一后台管理：实现后台对APP端、公众号端、小程序端</w:t>
      </w:r>
    </w:p>
    <w:p w14:paraId="145AAB31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11.个性化服务系统</w:t>
      </w:r>
    </w:p>
    <w:p w14:paraId="07D57220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11.1 界面要求自适应手机终端尺寸，符合手机用户使用习惯。除提供基于安卓、苹果系统的客户端外，还需提供小程序、微信公众号建设，实现全终端覆盖。</w:t>
      </w:r>
    </w:p>
    <w:p w14:paraId="259523FD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11.2 APP支持设置护眼模式，清空缓存信息，支持中英文语言设置。</w:t>
      </w:r>
    </w:p>
    <w:p w14:paraId="3CB8FE64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11.3 系统需具备分享功能，可分享至微信等社交平台。</w:t>
      </w:r>
    </w:p>
    <w:p w14:paraId="40CA3FF4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 xml:space="preserve">12.其他要求 </w:t>
      </w:r>
    </w:p>
    <w:p w14:paraId="3865F215">
      <w:pPr>
        <w:widowControl/>
        <w:ind w:firstLine="640" w:firstLineChars="200"/>
        <w:jc w:val="left"/>
        <w:textAlignment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12.1系统具备良好的开放性，可以支持二次开发。</w:t>
      </w:r>
    </w:p>
    <w:p w14:paraId="35A33750">
      <w:pPr>
        <w:widowControl/>
        <w:ind w:firstLine="640" w:firstLineChars="200"/>
        <w:jc w:val="left"/>
        <w:textAlignment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13.全年提供客户服务热线，客户服务热线提供即时服务，不能当时电话解决的问题，24小时内响应，告知用户解决方案，若远程支持无法解决，承诺上门服务。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3E0"/>
    <w:rsid w:val="00455C8A"/>
    <w:rsid w:val="006633E3"/>
    <w:rsid w:val="0096263E"/>
    <w:rsid w:val="00B86E8A"/>
    <w:rsid w:val="00BD7362"/>
    <w:rsid w:val="00CF43E0"/>
    <w:rsid w:val="0ED66D86"/>
    <w:rsid w:val="146B3E60"/>
    <w:rsid w:val="14ED7D61"/>
    <w:rsid w:val="1DB450D3"/>
    <w:rsid w:val="346D1C6A"/>
    <w:rsid w:val="4E5B05B9"/>
    <w:rsid w:val="5AF64F20"/>
    <w:rsid w:val="725325B9"/>
    <w:rsid w:val="73E4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360" w:lineRule="auto"/>
      <w:ind w:firstLine="562" w:firstLineChars="200"/>
      <w:jc w:val="center"/>
    </w:pPr>
    <w:rPr>
      <w:sz w:val="24"/>
    </w:rPr>
  </w:style>
  <w:style w:type="paragraph" w:styleId="4">
    <w:name w:val="Date"/>
    <w:basedOn w:val="1"/>
    <w:next w:val="1"/>
    <w:qFormat/>
    <w:uiPriority w:val="99"/>
    <w:pPr>
      <w:ind w:left="100" w:leftChars="2500"/>
    </w:pPr>
    <w:rPr>
      <w:rFonts w:ascii="楷体_GB2312" w:eastAsia="楷体_GB2312" w:cs="楷体_GB2312"/>
      <w:sz w:val="24"/>
    </w:rPr>
  </w:style>
  <w:style w:type="paragraph" w:styleId="5">
    <w:name w:val="Body Text First Indent"/>
    <w:basedOn w:val="3"/>
    <w:next w:val="1"/>
    <w:qFormat/>
    <w:uiPriority w:val="0"/>
    <w:pPr>
      <w:spacing w:after="120"/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2357</Words>
  <Characters>2532</Characters>
  <Lines>19</Lines>
  <Paragraphs>5</Paragraphs>
  <TotalTime>27</TotalTime>
  <ScaleCrop>false</ScaleCrop>
  <LinksUpToDate>false</LinksUpToDate>
  <CharactersWithSpaces>2570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Apple</dc:creator>
  <cp:lastModifiedBy>沈小闹。</cp:lastModifiedBy>
  <cp:lastPrinted>2026-04-09T00:57:00Z</cp:lastPrinted>
  <dcterms:modified xsi:type="dcterms:W3CDTF">2026-05-26T05:51:24Z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eyJoZGlkIjoiNTFlOWRlODFkZTc3OGNiNzg5ZmU4NjBkZTkzMzE2YWQiLCJ1c2VySWQiOiI1Njk2OTgwMDUifQ==</vt:lpwstr>
  </property>
  <property fmtid="{D5CDD505-2E9C-101B-9397-08002B2CF9AE}" pid="4" name="ICV">
    <vt:lpwstr>FB96B79F6624405199B23C45D7EA80D5_12</vt:lpwstr>
  </property>
</Properties>
</file>