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1E930">
      <w:pPr>
        <w:pStyle w:val="4"/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图书馆506学术报告厅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投影仪、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幕布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安装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采购项目需求</w:t>
      </w:r>
    </w:p>
    <w:p w14:paraId="188819D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一、项目背景</w:t>
      </w:r>
    </w:p>
    <w:p w14:paraId="4F9CED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图书馆506学术报告厅2套投影仪安装已有多年，现亮度、分辨率、对比度等参数均有衰减，并且光源为灯泡光源。播放课件效果较差，并且投影幕较小。现考虑更换投影仪及适配投影的幕布。</w:t>
      </w:r>
    </w:p>
    <w:p w14:paraId="7F649CE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二、采购内容</w:t>
      </w:r>
    </w:p>
    <w:p w14:paraId="46ADD3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left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图书馆506学术报告厅原有2台投影仪、投影幕拆除更换新投影仪、投影幕，安装方式采用吊装安装。包含安装、调试、售后。</w:t>
      </w:r>
    </w:p>
    <w:p w14:paraId="43401D3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三、技术要求</w:t>
      </w:r>
    </w:p>
    <w:p w14:paraId="274D6D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jc w:val="left"/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1.系统兼容性</w:t>
      </w:r>
    </w:p>
    <w:p w14:paraId="23882F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投影仪应具备良好的开放性，能够保证后续的扩展，软件升级等服务。</w:t>
      </w:r>
    </w:p>
    <w:p w14:paraId="1F4A2A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jc w:val="left"/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2.稳定性</w:t>
      </w:r>
    </w:p>
    <w:p w14:paraId="6FDC7F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系统应具备高稳定性，能够7×24小时不间断运行。在高并发访问情况下，系统应能保持正常运行，再网络环境平稳的情况下。不出现卡顿、崩溃等现象。</w:t>
      </w:r>
    </w:p>
    <w:p w14:paraId="79D5890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、售后服务</w:t>
      </w:r>
    </w:p>
    <w:p w14:paraId="1EF8D8A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jc w:val="left"/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1.质保期</w:t>
      </w:r>
    </w:p>
    <w:p w14:paraId="4BB0B6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投影仪软件与硬件设备质保期不少于1年。在质保期内，供应商应免费提供系统维护、升级、故障排除等服务。</w:t>
      </w:r>
    </w:p>
    <w:p w14:paraId="6AB94C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jc w:val="left"/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2.技术支持</w:t>
      </w:r>
    </w:p>
    <w:p w14:paraId="48EF7F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供应商应提供7×24小时的技术支持服务，及时响应学院的技术咨询与故障处理。对于一般性问题，应在2小时内给予解决方案；对于紧急问题，应在6小时内到达现场进行处理。</w:t>
      </w:r>
    </w:p>
    <w:p w14:paraId="4AE1B37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jc w:val="left"/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3.定期回访</w:t>
      </w:r>
    </w:p>
    <w:p w14:paraId="66E832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供应商应定期对学院进行回访，了解系统使用情况，收集用户反馈意见，不断改进服务质量。回访周期不少于每半一次。</w:t>
      </w:r>
    </w:p>
    <w:p w14:paraId="4C11320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rPr>
          <w:rFonts w:hint="eastAsia" w:ascii="黑体" w:hAnsi="黑体" w:eastAsia="黑体" w:cs="黑体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44"/>
          <w:szCs w:val="44"/>
          <w:lang w:val="en-US" w:eastAsia="zh-CN" w:bidi="ar"/>
        </w:rPr>
        <w:t>教室设备、价格明细表</w:t>
      </w:r>
    </w:p>
    <w:tbl>
      <w:tblPr>
        <w:tblStyle w:val="10"/>
        <w:tblpPr w:leftFromText="180" w:rightFromText="180" w:vertAnchor="text" w:horzAnchor="page" w:tblpX="1200" w:tblpY="510"/>
        <w:tblOverlap w:val="never"/>
        <w:tblW w:w="97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135"/>
        <w:gridCol w:w="1217"/>
        <w:gridCol w:w="2345"/>
        <w:gridCol w:w="1103"/>
        <w:gridCol w:w="1240"/>
        <w:gridCol w:w="1265"/>
      </w:tblGrid>
      <w:tr w14:paraId="7CA92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</w:tcPr>
          <w:p w14:paraId="595180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设备名称</w:t>
            </w:r>
          </w:p>
        </w:tc>
        <w:tc>
          <w:tcPr>
            <w:tcW w:w="1135" w:type="dxa"/>
          </w:tcPr>
          <w:p w14:paraId="2FB70A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品  牌</w:t>
            </w:r>
          </w:p>
        </w:tc>
        <w:tc>
          <w:tcPr>
            <w:tcW w:w="1217" w:type="dxa"/>
          </w:tcPr>
          <w:p w14:paraId="19F56B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型  号</w:t>
            </w:r>
          </w:p>
        </w:tc>
        <w:tc>
          <w:tcPr>
            <w:tcW w:w="2345" w:type="dxa"/>
          </w:tcPr>
          <w:p w14:paraId="2A88C4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设备参数</w:t>
            </w:r>
          </w:p>
        </w:tc>
        <w:tc>
          <w:tcPr>
            <w:tcW w:w="1103" w:type="dxa"/>
          </w:tcPr>
          <w:p w14:paraId="5272FE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数  量</w:t>
            </w:r>
          </w:p>
        </w:tc>
        <w:tc>
          <w:tcPr>
            <w:tcW w:w="1240" w:type="dxa"/>
          </w:tcPr>
          <w:p w14:paraId="567300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单  价 </w:t>
            </w:r>
          </w:p>
        </w:tc>
        <w:tc>
          <w:tcPr>
            <w:tcW w:w="1265" w:type="dxa"/>
          </w:tcPr>
          <w:p w14:paraId="1B0D7D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价  格</w:t>
            </w:r>
          </w:p>
        </w:tc>
      </w:tr>
      <w:tr w14:paraId="51191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</w:tcPr>
          <w:p w14:paraId="405847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投影仪</w:t>
            </w:r>
          </w:p>
        </w:tc>
        <w:tc>
          <w:tcPr>
            <w:tcW w:w="1135" w:type="dxa"/>
          </w:tcPr>
          <w:p w14:paraId="7E4B72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17" w:type="dxa"/>
          </w:tcPr>
          <w:p w14:paraId="1526FA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345" w:type="dxa"/>
          </w:tcPr>
          <w:p w14:paraId="1CC36615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芯片尺寸 ≥0.65英寸（16:9）</w:t>
            </w:r>
          </w:p>
          <w:p w14:paraId="0315CD40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 xml:space="preserve">显示方式 DLP™芯片x1, DLP™ </w:t>
            </w:r>
          </w:p>
          <w:p w14:paraId="4A88C3EC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物理分辨率 ≥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1080P , 1920x1080</w:t>
            </w:r>
          </w:p>
          <w:p w14:paraId="004693B4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标称亮度 ≥5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00</w:t>
            </w:r>
          </w:p>
          <w:p w14:paraId="1870DD5C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动态对比度 ≥5000000：1</w:t>
            </w:r>
          </w:p>
          <w:p w14:paraId="34197DDA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JBMA均匀度 ≥75%</w:t>
            </w:r>
          </w:p>
          <w:p w14:paraId="37F0DFF7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光源 SLPL激光光源，提供第三方检测报告或投影品牌注册的商标证书复印件</w:t>
            </w:r>
          </w:p>
          <w:p w14:paraId="7DD3187C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8、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光源寿命 标准模式: ≥20,000 H</w:t>
            </w:r>
          </w:p>
          <w:p w14:paraId="4FBD23DF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9、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投射比 1.5-1.8</w:t>
            </w:r>
          </w:p>
          <w:p w14:paraId="44748EBE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10、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变焦倍率 ≥×1.2</w:t>
            </w:r>
          </w:p>
          <w:p w14:paraId="50A3D7DB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11、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镜头调节 手动聚焦</w:t>
            </w:r>
          </w:p>
          <w:p w14:paraId="5CBFE944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12、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投影偏移 ≥127%±5%</w:t>
            </w:r>
          </w:p>
          <w:p w14:paraId="132A63A8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13、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色彩空间 &gt;90% REC709</w:t>
            </w:r>
          </w:p>
          <w:p w14:paraId="66404428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14、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梯形调整 ≥垂直/水平± 30度</w:t>
            </w:r>
          </w:p>
          <w:p w14:paraId="1D6F6B93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15、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四角校正 支持</w:t>
            </w:r>
          </w:p>
          <w:p w14:paraId="69AFEC7D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16、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功耗 ≤270W±10%</w:t>
            </w:r>
          </w:p>
          <w:p w14:paraId="3D4BB39E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17、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待机功耗 ＜0.5W</w:t>
            </w:r>
          </w:p>
          <w:p w14:paraId="60E70F60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18、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输入\输出\控制端口至少包含：VGA IN X1、HDMI(支持CEC功能) X2、USB 2.0 X2、RS232 input X1、LAN X1、Audio in（mini-jack,3.5mm） X1、Audio out（mini-jack,3.5mm） X1、Min USB X1、AC IN X1</w:t>
            </w:r>
          </w:p>
          <w:p w14:paraId="470E8F2A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19、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净重 ≤4.2KG</w:t>
            </w:r>
          </w:p>
          <w:p w14:paraId="04CC21E2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20、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噪音(典型) ≤38.0(MAX41.0)DB-A @25℃</w:t>
            </w:r>
          </w:p>
          <w:p w14:paraId="640AFAB8">
            <w:pPr>
              <w:pStyle w:val="8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21、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DDR 2GB</w:t>
            </w:r>
          </w:p>
          <w:p w14:paraId="7C5D8E94">
            <w:pPr>
              <w:pStyle w:val="8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22、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emmc 16GB</w:t>
            </w:r>
          </w:p>
          <w:p w14:paraId="389A064D">
            <w:pPr>
              <w:pStyle w:val="8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23、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WIFI/蓝牙 2.4G/5GHz，蓝牙5.0版本</w:t>
            </w:r>
          </w:p>
          <w:p w14:paraId="151BCF4C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24、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Android version Android 11.0（可系统升级）</w:t>
            </w:r>
          </w:p>
          <w:p w14:paraId="04E078C9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25、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U盘读取 支持</w:t>
            </w:r>
          </w:p>
          <w:p w14:paraId="074BB9F1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26、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无线投屏 支持</w:t>
            </w:r>
          </w:p>
          <w:p w14:paraId="531319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27、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WPS办公 支持</w:t>
            </w:r>
          </w:p>
          <w:p w14:paraId="4D1C68B0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28、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自主研发和生产的国内品牌，经营范围包括光电显示产品、激光光源的研发、设计、制造、加工、销售；提供厂商营业执照（三证合一，含税务登记证、组织机构代码）并加盖厂商公章。</w:t>
            </w:r>
          </w:p>
          <w:p w14:paraId="4725A2B8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29、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产品为国内生产，提供产品原产地证明并加盖厂商公章；</w:t>
            </w:r>
          </w:p>
          <w:p w14:paraId="5F49E89D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30、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产品为非ODM品牌，生产厂家和制造厂家一致。</w:t>
            </w:r>
          </w:p>
          <w:p w14:paraId="63ED4630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31、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产品原厂是高新技术企业。提供省级以上高新技术企业荣誉证书复印件；</w:t>
            </w:r>
          </w:p>
          <w:p w14:paraId="68ABCF26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32、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产品品牌拥有自主知识产权。提供不少于30项投影产品相关的核心发明国内专利证书复印件并加盖厂商印章。</w:t>
            </w:r>
          </w:p>
          <w:p w14:paraId="2D7274E4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33、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质量管理体系认证：ISO9001:2015，提供相应的认证证书复印件，并加盖厂商印章；</w:t>
            </w:r>
          </w:p>
          <w:p w14:paraId="74E4A0FC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34、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环境管理系统认证证书：ISO14001:2015，提供相应的认证证书复印件，并加盖厂商印章；</w:t>
            </w:r>
          </w:p>
          <w:p w14:paraId="13E86EE4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35、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职业健康体系认证：ISO45001:2015，提供相应的认证证书复印件，并加盖厂商印章；</w:t>
            </w:r>
          </w:p>
          <w:p w14:paraId="011C09CC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36、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通过3C认证并提供认证证书复印件并加盖厂商印章；</w:t>
            </w:r>
          </w:p>
          <w:p w14:paraId="1562C93F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38、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中国节能产品认证证书复印件并加盖厂商印章；</w:t>
            </w:r>
          </w:p>
          <w:p w14:paraId="4C2547D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38、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2"/>
                <w:szCs w:val="22"/>
                <w:vertAlign w:val="baseline"/>
              </w:rPr>
              <w:t>中国环保产品认证证书复印件并加盖厂商印章；</w:t>
            </w:r>
          </w:p>
        </w:tc>
        <w:tc>
          <w:tcPr>
            <w:tcW w:w="1103" w:type="dxa"/>
          </w:tcPr>
          <w:p w14:paraId="179F23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2台</w:t>
            </w:r>
          </w:p>
        </w:tc>
        <w:tc>
          <w:tcPr>
            <w:tcW w:w="1240" w:type="dxa"/>
          </w:tcPr>
          <w:p w14:paraId="4687F3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265" w:type="dxa"/>
          </w:tcPr>
          <w:p w14:paraId="7D52A9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02576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</w:tcPr>
          <w:p w14:paraId="269641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幕  布</w:t>
            </w:r>
          </w:p>
        </w:tc>
        <w:tc>
          <w:tcPr>
            <w:tcW w:w="1135" w:type="dxa"/>
          </w:tcPr>
          <w:p w14:paraId="60DD46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17" w:type="dxa"/>
          </w:tcPr>
          <w:p w14:paraId="389558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150英寸</w:t>
            </w:r>
          </w:p>
        </w:tc>
        <w:tc>
          <w:tcPr>
            <w:tcW w:w="2345" w:type="dxa"/>
          </w:tcPr>
          <w:p w14:paraId="56CB30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  <w:t>1.会议教学型</w:t>
            </w:r>
          </w:p>
          <w:p w14:paraId="3CAC6F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  <w:t>2.幕布类型电动幕</w:t>
            </w:r>
          </w:p>
          <w:p w14:paraId="6981EF5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  <w:t>3.幕布材质玻纤，</w:t>
            </w:r>
          </w:p>
          <w:p w14:paraId="035B9B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  <w:t xml:space="preserve">4.幕布基材软幕 </w:t>
            </w:r>
          </w:p>
          <w:p w14:paraId="080608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  <w:t>5.安装方式壁挂式</w:t>
            </w:r>
          </w:p>
          <w:p w14:paraId="7DE619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  <w:t>6.对角线150英寸</w:t>
            </w:r>
          </w:p>
          <w:p w14:paraId="5F9E5D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  <w:t>7.幕布比例16:10</w:t>
            </w:r>
          </w:p>
          <w:p w14:paraId="784C2D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  <w:t>8.增益1.0倍</w:t>
            </w:r>
          </w:p>
          <w:p w14:paraId="6AF955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  <w:t>9.幕面尺寸3.23乘2米</w:t>
            </w:r>
          </w:p>
        </w:tc>
        <w:tc>
          <w:tcPr>
            <w:tcW w:w="1103" w:type="dxa"/>
          </w:tcPr>
          <w:p w14:paraId="7EC9CD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2台</w:t>
            </w:r>
          </w:p>
        </w:tc>
        <w:tc>
          <w:tcPr>
            <w:tcW w:w="1240" w:type="dxa"/>
          </w:tcPr>
          <w:p w14:paraId="06FC28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5" w:type="dxa"/>
          </w:tcPr>
          <w:p w14:paraId="6F13B2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4FEEB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</w:tcPr>
          <w:p w14:paraId="2F63251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HDMI线</w:t>
            </w:r>
          </w:p>
        </w:tc>
        <w:tc>
          <w:tcPr>
            <w:tcW w:w="1135" w:type="dxa"/>
          </w:tcPr>
          <w:p w14:paraId="5AB2B1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17" w:type="dxa"/>
          </w:tcPr>
          <w:p w14:paraId="3CB138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30M</w:t>
            </w:r>
          </w:p>
        </w:tc>
        <w:tc>
          <w:tcPr>
            <w:tcW w:w="2345" w:type="dxa"/>
          </w:tcPr>
          <w:p w14:paraId="4B5C98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  <w:t>长度：30m</w:t>
            </w:r>
          </w:p>
        </w:tc>
        <w:tc>
          <w:tcPr>
            <w:tcW w:w="1103" w:type="dxa"/>
          </w:tcPr>
          <w:p w14:paraId="4FD4D5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2根</w:t>
            </w:r>
          </w:p>
        </w:tc>
        <w:tc>
          <w:tcPr>
            <w:tcW w:w="1240" w:type="dxa"/>
          </w:tcPr>
          <w:p w14:paraId="530394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5" w:type="dxa"/>
          </w:tcPr>
          <w:p w14:paraId="1B22A3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3FB5F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</w:tcPr>
          <w:p w14:paraId="0621C7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线  槽</w:t>
            </w:r>
          </w:p>
        </w:tc>
        <w:tc>
          <w:tcPr>
            <w:tcW w:w="1135" w:type="dxa"/>
          </w:tcPr>
          <w:p w14:paraId="76EEF3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17" w:type="dxa"/>
          </w:tcPr>
          <w:p w14:paraId="01A2BC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345" w:type="dxa"/>
          </w:tcPr>
          <w:p w14:paraId="3EE1AC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  <w:t>PVC30</w:t>
            </w:r>
          </w:p>
        </w:tc>
        <w:tc>
          <w:tcPr>
            <w:tcW w:w="1103" w:type="dxa"/>
          </w:tcPr>
          <w:p w14:paraId="4114BE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30M</w:t>
            </w:r>
          </w:p>
        </w:tc>
        <w:tc>
          <w:tcPr>
            <w:tcW w:w="1240" w:type="dxa"/>
          </w:tcPr>
          <w:p w14:paraId="3EDAAE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5" w:type="dxa"/>
          </w:tcPr>
          <w:p w14:paraId="5138C7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2BBF5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</w:tcPr>
          <w:p w14:paraId="57E08B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电源线</w:t>
            </w:r>
          </w:p>
        </w:tc>
        <w:tc>
          <w:tcPr>
            <w:tcW w:w="1135" w:type="dxa"/>
          </w:tcPr>
          <w:p w14:paraId="7C50EE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17" w:type="dxa"/>
          </w:tcPr>
          <w:p w14:paraId="321592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345" w:type="dxa"/>
          </w:tcPr>
          <w:p w14:paraId="757D87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  <w:t>ZR-RVV2*2.5mm²</w:t>
            </w:r>
          </w:p>
        </w:tc>
        <w:tc>
          <w:tcPr>
            <w:tcW w:w="1103" w:type="dxa"/>
          </w:tcPr>
          <w:p w14:paraId="4860E31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30M</w:t>
            </w:r>
          </w:p>
        </w:tc>
        <w:tc>
          <w:tcPr>
            <w:tcW w:w="1240" w:type="dxa"/>
          </w:tcPr>
          <w:p w14:paraId="61C03D9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5" w:type="dxa"/>
          </w:tcPr>
          <w:p w14:paraId="54D150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0B7D5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</w:tcPr>
          <w:p w14:paraId="76006E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  <w:t>合计</w:t>
            </w:r>
          </w:p>
        </w:tc>
        <w:tc>
          <w:tcPr>
            <w:tcW w:w="8305" w:type="dxa"/>
            <w:gridSpan w:val="6"/>
          </w:tcPr>
          <w:p w14:paraId="697727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 w14:paraId="3EC1A58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38D0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8D2FC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8D2FC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C206D"/>
    <w:rsid w:val="01A249C3"/>
    <w:rsid w:val="01A3073B"/>
    <w:rsid w:val="040000C7"/>
    <w:rsid w:val="07B14473"/>
    <w:rsid w:val="08AA466D"/>
    <w:rsid w:val="08B22867"/>
    <w:rsid w:val="0A0124A3"/>
    <w:rsid w:val="0BD25EA5"/>
    <w:rsid w:val="0C5B0590"/>
    <w:rsid w:val="0E172295"/>
    <w:rsid w:val="0EA855E3"/>
    <w:rsid w:val="118C11EC"/>
    <w:rsid w:val="126D2DCB"/>
    <w:rsid w:val="12D82725"/>
    <w:rsid w:val="153B2D0D"/>
    <w:rsid w:val="181D2B9D"/>
    <w:rsid w:val="190D0B94"/>
    <w:rsid w:val="1A3B37AF"/>
    <w:rsid w:val="1C7F35F6"/>
    <w:rsid w:val="1D047E88"/>
    <w:rsid w:val="1DB573D4"/>
    <w:rsid w:val="203D2D54"/>
    <w:rsid w:val="207F3780"/>
    <w:rsid w:val="213D7E0C"/>
    <w:rsid w:val="227E06DD"/>
    <w:rsid w:val="2355768F"/>
    <w:rsid w:val="23B048C6"/>
    <w:rsid w:val="23BA1BE8"/>
    <w:rsid w:val="25F63085"/>
    <w:rsid w:val="25F72BD3"/>
    <w:rsid w:val="262275D1"/>
    <w:rsid w:val="27A96750"/>
    <w:rsid w:val="28C826B1"/>
    <w:rsid w:val="296543A4"/>
    <w:rsid w:val="29954C89"/>
    <w:rsid w:val="29F37C02"/>
    <w:rsid w:val="2A467D32"/>
    <w:rsid w:val="2A5341FD"/>
    <w:rsid w:val="2A720B27"/>
    <w:rsid w:val="2B2B0D51"/>
    <w:rsid w:val="2B653354"/>
    <w:rsid w:val="2C2916B9"/>
    <w:rsid w:val="2E2F531B"/>
    <w:rsid w:val="2E924C5B"/>
    <w:rsid w:val="2F9C6646"/>
    <w:rsid w:val="303223AB"/>
    <w:rsid w:val="3062163D"/>
    <w:rsid w:val="307B5F05"/>
    <w:rsid w:val="307D0225"/>
    <w:rsid w:val="30A77050"/>
    <w:rsid w:val="30F027A5"/>
    <w:rsid w:val="3279575D"/>
    <w:rsid w:val="33353039"/>
    <w:rsid w:val="339C6C14"/>
    <w:rsid w:val="33FE2CC3"/>
    <w:rsid w:val="34C9402B"/>
    <w:rsid w:val="354C01C6"/>
    <w:rsid w:val="35BF3050"/>
    <w:rsid w:val="369B1405"/>
    <w:rsid w:val="37CD1A92"/>
    <w:rsid w:val="39355B41"/>
    <w:rsid w:val="3A1840A9"/>
    <w:rsid w:val="3A6B10EF"/>
    <w:rsid w:val="3AD44EE6"/>
    <w:rsid w:val="3C2B178C"/>
    <w:rsid w:val="3CE60F00"/>
    <w:rsid w:val="3D2F3CA0"/>
    <w:rsid w:val="3D4F6AA6"/>
    <w:rsid w:val="3ED92ACB"/>
    <w:rsid w:val="3F0006E1"/>
    <w:rsid w:val="3F3146B5"/>
    <w:rsid w:val="415E7BFF"/>
    <w:rsid w:val="42984A4B"/>
    <w:rsid w:val="43363BE5"/>
    <w:rsid w:val="436239D7"/>
    <w:rsid w:val="43F62371"/>
    <w:rsid w:val="451505D5"/>
    <w:rsid w:val="469F311A"/>
    <w:rsid w:val="47A67641"/>
    <w:rsid w:val="487B4BF3"/>
    <w:rsid w:val="487D096B"/>
    <w:rsid w:val="48945CB4"/>
    <w:rsid w:val="48FF4C8F"/>
    <w:rsid w:val="4C7402D7"/>
    <w:rsid w:val="4D1D096E"/>
    <w:rsid w:val="4DF06B51"/>
    <w:rsid w:val="4E8F764A"/>
    <w:rsid w:val="50772144"/>
    <w:rsid w:val="516E3547"/>
    <w:rsid w:val="52A5639A"/>
    <w:rsid w:val="52E361B6"/>
    <w:rsid w:val="5520724E"/>
    <w:rsid w:val="58020E8D"/>
    <w:rsid w:val="589917F1"/>
    <w:rsid w:val="58CA7BFC"/>
    <w:rsid w:val="596D2336"/>
    <w:rsid w:val="59B9557B"/>
    <w:rsid w:val="5ACE5056"/>
    <w:rsid w:val="5AD36B10"/>
    <w:rsid w:val="5BBC1352"/>
    <w:rsid w:val="5DA93784"/>
    <w:rsid w:val="5DB22A0D"/>
    <w:rsid w:val="5DFE20F6"/>
    <w:rsid w:val="5E2A4C99"/>
    <w:rsid w:val="5E341674"/>
    <w:rsid w:val="5EBE53E1"/>
    <w:rsid w:val="60BE791B"/>
    <w:rsid w:val="62797F9D"/>
    <w:rsid w:val="628506F0"/>
    <w:rsid w:val="63697919"/>
    <w:rsid w:val="644840CB"/>
    <w:rsid w:val="64F102BF"/>
    <w:rsid w:val="65A13A93"/>
    <w:rsid w:val="65B52C14"/>
    <w:rsid w:val="66F37CAC"/>
    <w:rsid w:val="673152EA"/>
    <w:rsid w:val="6760172C"/>
    <w:rsid w:val="67AC5AC1"/>
    <w:rsid w:val="67D57A24"/>
    <w:rsid w:val="681C5653"/>
    <w:rsid w:val="681F5143"/>
    <w:rsid w:val="687731D1"/>
    <w:rsid w:val="688E7DE4"/>
    <w:rsid w:val="691423E0"/>
    <w:rsid w:val="69D16911"/>
    <w:rsid w:val="69EF7D08"/>
    <w:rsid w:val="6A1D56B2"/>
    <w:rsid w:val="6A246A40"/>
    <w:rsid w:val="6D1A412B"/>
    <w:rsid w:val="707D6EAA"/>
    <w:rsid w:val="7113780F"/>
    <w:rsid w:val="7258372B"/>
    <w:rsid w:val="73591E51"/>
    <w:rsid w:val="73FF13C6"/>
    <w:rsid w:val="74940C67"/>
    <w:rsid w:val="751B4EE4"/>
    <w:rsid w:val="75226272"/>
    <w:rsid w:val="75CD61DE"/>
    <w:rsid w:val="77F20685"/>
    <w:rsid w:val="79FE18A0"/>
    <w:rsid w:val="7ADF7655"/>
    <w:rsid w:val="7B05641A"/>
    <w:rsid w:val="7CDB5685"/>
    <w:rsid w:val="7D2708CA"/>
    <w:rsid w:val="7E33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qFormat="1" w:unhideWhenUsed="0" w:uiPriority="99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3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99"/>
    <w:pPr>
      <w:widowControl w:val="0"/>
      <w:spacing w:line="360" w:lineRule="auto"/>
      <w:ind w:firstLine="200" w:firstLineChars="200"/>
    </w:pPr>
    <w:rPr>
      <w:rFonts w:hAnsiTheme="minorHAnsi" w:cstheme="minorBidi"/>
      <w:kern w:val="2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99"/>
    <w:rPr>
      <w:b/>
    </w:rPr>
  </w:style>
  <w:style w:type="character" w:styleId="13">
    <w:name w:val="annotation reference"/>
    <w:basedOn w:val="11"/>
    <w:semiHidden/>
    <w:qFormat/>
    <w:uiPriority w:val="99"/>
    <w:rPr>
      <w:sz w:val="21"/>
      <w:szCs w:val="21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1316</Words>
  <Characters>1640</Characters>
  <Lines>0</Lines>
  <Paragraphs>0</Paragraphs>
  <TotalTime>2</TotalTime>
  <ScaleCrop>false</ScaleCrop>
  <LinksUpToDate>false</LinksUpToDate>
  <CharactersWithSpaces>1707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2025-06-18T09:13:00Z</dcterms:created>
  <dc:creator>Administrator</dc:creator>
  <cp:lastModifiedBy>四方电脑.东升科技</cp:lastModifiedBy>
  <cp:lastPrinted>2025-11-21T03:05:00Z</cp:lastPrinted>
  <dcterms:modified xsi:type="dcterms:W3CDTF">2026-06-04T04:44:07Z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4781A6C411724CC892A59FDF600F40B1_13</vt:lpwstr>
  </property>
  <property fmtid="{D5CDD505-2E9C-101B-9397-08002B2CF9AE}" pid="4" name="KSOTemplateDocerSaveRecord">
    <vt:lpwstr>eyJoZGlkIjoiOTBhYmE0NTVjNTI5NTQ1YzAxNzI0OTBlY2JmYzQyODEiLCJ1c2VySWQiOiI2MTQ1MjE2MjUifQ==</vt:lpwstr>
  </property>
</Properties>
</file>